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D6" w:rsidRDefault="00DF6204">
      <w:r w:rsidRPr="00DF6204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1177678</wp:posOffset>
            </wp:positionH>
            <wp:positionV relativeFrom="paragraph">
              <wp:posOffset>471169</wp:posOffset>
            </wp:positionV>
            <wp:extent cx="6785222" cy="5251951"/>
            <wp:effectExtent l="0" t="0" r="0" b="6350"/>
            <wp:wrapTight wrapText="bothSides">
              <wp:wrapPolygon edited="0">
                <wp:start x="0" y="0"/>
                <wp:lineTo x="0" y="21548"/>
                <wp:lineTo x="21529" y="21548"/>
                <wp:lineTo x="21529" y="0"/>
                <wp:lineTo x="0" y="0"/>
              </wp:wrapPolygon>
            </wp:wrapTight>
            <wp:docPr id="1" name="Picture 1" descr="Authentic Self-Esteem and Well-Being: Part II - Two Factors | Psychology  Today United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entic Self-Esteem and Well-Being: Part II - Two Factors | Psychology  Today United Kingd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392" cy="525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Mruk’s</w:t>
      </w:r>
      <w:proofErr w:type="spellEnd"/>
      <w:r>
        <w:t xml:space="preserve"> Model of Self Esteem</w:t>
      </w:r>
      <w:bookmarkStart w:id="0" w:name="_GoBack"/>
      <w:bookmarkEnd w:id="0"/>
    </w:p>
    <w:sectPr w:rsidR="005677D6" w:rsidSect="00DF62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04"/>
    <w:rsid w:val="005677D6"/>
    <w:rsid w:val="00D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9B78"/>
  <w15:chartTrackingRefBased/>
  <w15:docId w15:val="{F6809AC2-A552-49F7-A4E5-E2F6ACCB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Fullhurst Community College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Allen,L</dc:creator>
  <cp:keywords/>
  <dc:description/>
  <cp:lastModifiedBy>Allen,L</cp:lastModifiedBy>
  <cp:revision>1</cp:revision>
  <dcterms:created xsi:type="dcterms:W3CDTF">2021-09-12T16:14:00Z</dcterms:created>
  <dcterms:modified xsi:type="dcterms:W3CDTF">2021-09-12T16:17:00Z</dcterms:modified>
</cp:coreProperties>
</file>